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076" w:rsidRDefault="00781076" w:rsidP="00E7471F">
      <w:pPr>
        <w:jc w:val="center"/>
        <w:rPr>
          <w:rFonts w:ascii="Times New Roman" w:hAnsi="Times New Roman" w:cs="Times New Roman"/>
          <w:sz w:val="24"/>
          <w:szCs w:val="24"/>
        </w:rPr>
      </w:pPr>
      <w:r w:rsidRPr="00781076">
        <w:rPr>
          <w:rFonts w:ascii="Times New Roman" w:hAnsi="Times New Roman" w:cs="Times New Roman"/>
          <w:sz w:val="24"/>
          <w:szCs w:val="24"/>
        </w:rPr>
        <w:t>California's Unique Primary System</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Name</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Institution</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Course</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Date</w:t>
      </w:r>
    </w:p>
    <w:p w:rsidR="00E7471F" w:rsidRDefault="00E7471F">
      <w:pPr>
        <w:rPr>
          <w:rFonts w:ascii="Times New Roman" w:hAnsi="Times New Roman" w:cs="Times New Roman"/>
          <w:sz w:val="24"/>
          <w:szCs w:val="24"/>
        </w:rPr>
      </w:pPr>
      <w:r>
        <w:rPr>
          <w:rFonts w:ascii="Times New Roman" w:hAnsi="Times New Roman" w:cs="Times New Roman"/>
          <w:sz w:val="24"/>
          <w:szCs w:val="24"/>
        </w:rPr>
        <w:br w:type="page"/>
      </w:r>
    </w:p>
    <w:p w:rsidR="008725AE" w:rsidRPr="008725AE" w:rsidRDefault="008725AE" w:rsidP="008725AE">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8725AE">
        <w:rPr>
          <w:rFonts w:ascii="Times New Roman" w:eastAsia="Times New Roman" w:hAnsi="Times New Roman" w:cs="Times New Roman"/>
          <w:color w:val="000000"/>
          <w:sz w:val="24"/>
          <w:szCs w:val="24"/>
        </w:rPr>
        <w:lastRenderedPageBreak/>
        <w:t>California voters approved the second important campaign in 2010 by stopping the closed primary system where single partisan voters would participate in particular elections—and replacing it with the top-two primary structure. This top-two method allows all voters to participate in one poll, and these two candidates having that most votes, regardless of party, experience each other in the national election. "This research shows the substantial decrease in legislator ideological extremity, with the 34% reduction in the construction, and the 31% decrease in the Senate. This has led commentators who formerly thought California' ungovernable' to see it as an instance of what is likely when partisan polarization is cut.</w:t>
      </w:r>
    </w:p>
    <w:p w:rsidR="008725AE" w:rsidRPr="008725AE" w:rsidRDefault="008725AE" w:rsidP="008725AE">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8725AE">
        <w:rPr>
          <w:rFonts w:ascii="Times New Roman" w:eastAsia="Times New Roman" w:hAnsi="Times New Roman" w:cs="Times New Roman"/>
          <w:color w:val="000000"/>
          <w:sz w:val="24"/>
          <w:szCs w:val="24"/>
        </w:rPr>
        <w:t>As of 2017, California was one of three states to have the top-two particular method. Washington used the technique for congressional and state-level elections, and Nebraska used the top-two structure for its independent state assembly. Both ca, and Washington embraced their organizations through primary philosophy, with Washington reaching Initiative 872 in 2004 and Calif and approving Proposition 14 in 2010.</w:t>
      </w:r>
    </w:p>
    <w:p w:rsidR="008725AE" w:rsidRPr="008725AE" w:rsidRDefault="008725AE" w:rsidP="008725AE">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8725AE">
        <w:rPr>
          <w:rFonts w:ascii="Times New Roman" w:eastAsia="Times New Roman" w:hAnsi="Times New Roman" w:cs="Times New Roman"/>
          <w:color w:val="000000"/>
          <w:sz w:val="24"/>
          <w:szCs w:val="24"/>
        </w:rPr>
        <w:t>California uses the top-two primary structure, and the method constitutes the single particular position for all candidates running for office. This election is welcoming all registered voters. The best two vote-getters in the particular position then go on to the national election, regardless of party affiliation. This method was established with the round 2 primary Act, which appeared as Proposition 14 on the June 8, 2010, voting. It was approved with 53.8 % of this vote and affected with the particular vote on April 19, 2011.</w:t>
      </w:r>
    </w:p>
    <w:p w:rsidR="008725AE" w:rsidRPr="008725AE" w:rsidRDefault="008725AE" w:rsidP="008725AE">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8725AE">
        <w:rPr>
          <w:rFonts w:ascii="Times New Roman" w:eastAsia="Times New Roman" w:hAnsi="Times New Roman" w:cs="Times New Roman"/>
          <w:color w:val="000000"/>
          <w:sz w:val="24"/>
          <w:szCs w:val="24"/>
        </w:rPr>
        <w:t xml:space="preserve">So, in 2010, the assembly held to take another revolutionary campaign before these voters: Establishing the "top-two" scheme for particular elections that could make electors voting for any candidate they wanted for any office, regardless of party, and then advance the top two </w:t>
      </w:r>
      <w:r w:rsidRPr="008725AE">
        <w:rPr>
          <w:rFonts w:ascii="Times New Roman" w:eastAsia="Times New Roman" w:hAnsi="Times New Roman" w:cs="Times New Roman"/>
          <w:color w:val="000000"/>
          <w:sz w:val="24"/>
          <w:szCs w:val="24"/>
        </w:rPr>
        <w:lastRenderedPageBreak/>
        <w:t>vote-getters, also regardless of party, to a fall runoff election. This campaign returned with 54% support from voters.</w:t>
      </w:r>
    </w:p>
    <w:p w:rsidR="008725AE" w:rsidRDefault="008725AE" w:rsidP="008725AE">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8725AE">
        <w:rPr>
          <w:rFonts w:ascii="Times New Roman" w:eastAsia="Times New Roman" w:hAnsi="Times New Roman" w:cs="Times New Roman"/>
          <w:color w:val="000000"/>
          <w:sz w:val="24"/>
          <w:szCs w:val="24"/>
        </w:rPr>
        <w:t>At the recent poll by the Los Angeles Times and the University of Southern California, government voters preferred this top-two method at either the move to closed primaries or the modified open primary run by the parties. Opdycke and other top-two backers contend that the huge increase in voters' acceptance of the California government assembly is the direct consequence of lawmakers' increased ratio, which they have, is rooted in the top-two system and separate gerrymandering reform.</w:t>
      </w:r>
    </w:p>
    <w:p w:rsidR="008725AE" w:rsidRDefault="008725A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3669D" w:rsidRDefault="0043669D" w:rsidP="008725AE">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tbl>
      <w:tblPr>
        <w:tblW w:w="20235" w:type="dxa"/>
        <w:tblCellMar>
          <w:top w:w="15" w:type="dxa"/>
          <w:left w:w="15" w:type="dxa"/>
          <w:bottom w:w="15" w:type="dxa"/>
          <w:right w:w="15" w:type="dxa"/>
        </w:tblCellMar>
        <w:tblLook w:val="04A0"/>
      </w:tblPr>
      <w:tblGrid>
        <w:gridCol w:w="20235"/>
      </w:tblGrid>
      <w:tr w:rsidR="009A626B" w:rsidRPr="009A626B" w:rsidTr="009A626B">
        <w:tc>
          <w:tcPr>
            <w:tcW w:w="0" w:type="auto"/>
            <w:hideMark/>
          </w:tcPr>
          <w:tbl>
            <w:tblPr>
              <w:tblW w:w="20085" w:type="dxa"/>
              <w:tblCellMar>
                <w:top w:w="15" w:type="dxa"/>
                <w:left w:w="15" w:type="dxa"/>
                <w:bottom w:w="15" w:type="dxa"/>
                <w:right w:w="15" w:type="dxa"/>
              </w:tblCellMar>
              <w:tblLook w:val="04A0"/>
            </w:tblPr>
            <w:tblGrid>
              <w:gridCol w:w="20085"/>
            </w:tblGrid>
            <w:tr w:rsidR="009A626B" w:rsidRPr="009A626B">
              <w:tc>
                <w:tcPr>
                  <w:tcW w:w="0" w:type="auto"/>
                  <w:tcMar>
                    <w:top w:w="0" w:type="dxa"/>
                    <w:left w:w="0" w:type="dxa"/>
                    <w:bottom w:w="0" w:type="dxa"/>
                    <w:right w:w="0" w:type="dxa"/>
                  </w:tcMar>
                  <w:hideMark/>
                </w:tcPr>
                <w:p w:rsidR="009A626B" w:rsidRDefault="009A626B" w:rsidP="009A626B">
                  <w:pPr>
                    <w:spacing w:line="240" w:lineRule="auto"/>
                    <w:rPr>
                      <w:rFonts w:ascii="Times New Roman" w:hAnsi="Times New Roman" w:cs="Times New Roman"/>
                      <w:b/>
                      <w:bCs/>
                      <w:color w:val="111111"/>
                      <w:sz w:val="24"/>
                      <w:szCs w:val="24"/>
                      <w:shd w:val="clear" w:color="auto" w:fill="FFFFFF"/>
                    </w:rPr>
                  </w:pPr>
                  <w:r w:rsidRPr="009A626B">
                    <w:rPr>
                      <w:rFonts w:ascii="Times New Roman" w:eastAsia="Times New Roman" w:hAnsi="Times New Roman" w:cs="Times New Roman"/>
                      <w:sz w:val="24"/>
                      <w:szCs w:val="24"/>
                    </w:rPr>
                    <w:t>Ginsberg, Lowi, Weir, Tolbert, and Spitzer</w:t>
                  </w:r>
                  <w:r w:rsidRPr="009A626B">
                    <w:rPr>
                      <w:rFonts w:ascii="Times New Roman" w:hAnsi="Times New Roman" w:cs="Times New Roman"/>
                      <w:b/>
                      <w:bCs/>
                      <w:color w:val="111111"/>
                      <w:sz w:val="24"/>
                      <w:szCs w:val="24"/>
                      <w:shd w:val="clear" w:color="auto" w:fill="FFFFFF"/>
                    </w:rPr>
                    <w:t xml:space="preserve">  </w:t>
                  </w:r>
                  <w:r w:rsidRPr="009A626B">
                    <w:rPr>
                      <w:rFonts w:ascii="Times New Roman" w:hAnsi="Times New Roman" w:cs="Times New Roman"/>
                      <w:color w:val="111111"/>
                      <w:sz w:val="24"/>
                      <w:szCs w:val="24"/>
                      <w:shd w:val="clear" w:color="auto" w:fill="FFFFFF"/>
                    </w:rPr>
                    <w:t xml:space="preserve">,( 2019) </w:t>
                  </w:r>
                  <w:r w:rsidRPr="009A626B">
                    <w:rPr>
                      <w:rFonts w:ascii="Times New Roman" w:hAnsi="Times New Roman" w:cs="Times New Roman"/>
                      <w:b/>
                      <w:bCs/>
                      <w:color w:val="111111"/>
                      <w:sz w:val="24"/>
                      <w:szCs w:val="24"/>
                      <w:shd w:val="clear" w:color="auto" w:fill="FFFFFF"/>
                    </w:rPr>
                    <w:t>We the People (Eleventh Essentials Edition) </w:t>
                  </w:r>
                </w:p>
                <w:p w:rsidR="009A626B" w:rsidRPr="009A626B" w:rsidRDefault="009A626B" w:rsidP="009A626B">
                  <w:pPr>
                    <w:spacing w:line="240" w:lineRule="auto"/>
                    <w:rPr>
                      <w:rFonts w:ascii="Times New Roman" w:hAnsi="Times New Roman" w:cs="Times New Roman"/>
                      <w:b/>
                      <w:bCs/>
                      <w:color w:val="111111"/>
                      <w:sz w:val="24"/>
                      <w:szCs w:val="24"/>
                      <w:shd w:val="clear" w:color="auto" w:fill="FFFFFF"/>
                    </w:rPr>
                  </w:pPr>
                  <w:r w:rsidRPr="009A626B">
                    <w:rPr>
                      <w:rFonts w:ascii="Times New Roman" w:hAnsi="Times New Roman" w:cs="Times New Roman"/>
                      <w:b/>
                      <w:bCs/>
                      <w:color w:val="111111"/>
                      <w:sz w:val="24"/>
                      <w:szCs w:val="24"/>
                      <w:shd w:val="clear" w:color="auto" w:fill="FFFFFF"/>
                    </w:rPr>
                    <w:t>Eleventh Essentials Edition</w:t>
                  </w:r>
                </w:p>
                <w:p w:rsidR="009A626B" w:rsidRPr="009A626B" w:rsidRDefault="009A626B" w:rsidP="009A626B">
                  <w:pPr>
                    <w:spacing w:after="0" w:line="240" w:lineRule="auto"/>
                    <w:rPr>
                      <w:rFonts w:ascii="Times New Roman" w:eastAsia="Times New Roman" w:hAnsi="Times New Roman" w:cs="Times New Roman"/>
                    </w:rPr>
                  </w:pPr>
                </w:p>
              </w:tc>
            </w:tr>
            <w:tr w:rsidR="009A626B" w:rsidRPr="009A626B">
              <w:tc>
                <w:tcPr>
                  <w:tcW w:w="0" w:type="auto"/>
                  <w:vAlign w:val="center"/>
                  <w:hideMark/>
                </w:tcPr>
                <w:p w:rsidR="009A626B" w:rsidRPr="009A626B" w:rsidRDefault="009A626B" w:rsidP="009A626B">
                  <w:pPr>
                    <w:spacing w:after="0" w:line="240" w:lineRule="auto"/>
                    <w:rPr>
                      <w:rFonts w:ascii="Times New Roman" w:eastAsia="Times New Roman" w:hAnsi="Times New Roman" w:cs="Times New Roman"/>
                      <w:sz w:val="24"/>
                      <w:szCs w:val="24"/>
                    </w:rPr>
                  </w:pPr>
                </w:p>
              </w:tc>
            </w:tr>
          </w:tbl>
          <w:p w:rsidR="009A626B" w:rsidRPr="009A626B" w:rsidRDefault="009A626B" w:rsidP="009A626B">
            <w:pPr>
              <w:spacing w:after="0" w:line="240" w:lineRule="auto"/>
              <w:rPr>
                <w:rFonts w:ascii="Arial" w:eastAsia="Times New Roman" w:hAnsi="Arial" w:cs="Arial"/>
                <w:color w:val="415D74"/>
                <w:sz w:val="24"/>
                <w:szCs w:val="24"/>
              </w:rPr>
            </w:pPr>
          </w:p>
        </w:tc>
      </w:tr>
    </w:tbl>
    <w:p w:rsidR="009A626B" w:rsidRDefault="009A626B" w:rsidP="009A626B">
      <w:pPr>
        <w:shd w:val="clear" w:color="auto" w:fill="FFFFFF"/>
        <w:spacing w:after="0" w:line="480" w:lineRule="auto"/>
        <w:textAlignment w:val="baseline"/>
        <w:rPr>
          <w:rFonts w:ascii="Times New Roman" w:eastAsia="Times New Roman" w:hAnsi="Times New Roman" w:cs="Times New Roman"/>
          <w:color w:val="000000"/>
          <w:sz w:val="24"/>
          <w:szCs w:val="24"/>
        </w:rPr>
      </w:pPr>
    </w:p>
    <w:p w:rsidR="00005966" w:rsidRDefault="00005966" w:rsidP="00005966">
      <w:pPr>
        <w:shd w:val="clear" w:color="auto" w:fill="FFFFFF"/>
        <w:spacing w:after="0" w:line="480" w:lineRule="auto"/>
        <w:ind w:left="720" w:hanging="720"/>
        <w:jc w:val="both"/>
        <w:textAlignment w:val="baseline"/>
        <w:rPr>
          <w:rFonts w:ascii="Times New Roman" w:eastAsia="Times New Roman" w:hAnsi="Times New Roman" w:cs="Times New Roman"/>
          <w:i/>
          <w:color w:val="000000"/>
          <w:sz w:val="24"/>
          <w:szCs w:val="24"/>
        </w:rPr>
      </w:pPr>
    </w:p>
    <w:sectPr w:rsidR="00005966"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A90" w:rsidRDefault="00F80A90">
      <w:pPr>
        <w:spacing w:after="0" w:line="240" w:lineRule="auto"/>
      </w:pPr>
      <w:r>
        <w:separator/>
      </w:r>
    </w:p>
  </w:endnote>
  <w:endnote w:type="continuationSeparator" w:id="1">
    <w:p w:rsidR="00F80A90" w:rsidRDefault="00F80A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A90" w:rsidRDefault="00F80A90">
      <w:pPr>
        <w:spacing w:after="0" w:line="240" w:lineRule="auto"/>
      </w:pPr>
      <w:r>
        <w:separator/>
      </w:r>
    </w:p>
  </w:footnote>
  <w:footnote w:type="continuationSeparator" w:id="1">
    <w:p w:rsidR="00F80A90" w:rsidRDefault="00F80A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781076" w:rsidP="009A626B">
    <w:pPr>
      <w:rPr>
        <w:rFonts w:ascii="Times New Roman" w:hAnsi="Times New Roman" w:cs="Times New Roman"/>
        <w:sz w:val="24"/>
        <w:szCs w:val="24"/>
      </w:rPr>
    </w:pPr>
    <w:r w:rsidRPr="00781076">
      <w:rPr>
        <w:rFonts w:ascii="Times New Roman" w:hAnsi="Times New Roman" w:cs="Times New Roman"/>
        <w:sz w:val="24"/>
        <w:szCs w:val="24"/>
      </w:rPr>
      <w:t>CALIFORNIA'S UNIQUE PRIMARY SYSTEM</w:t>
    </w:r>
    <w:r w:rsidR="00E7471F" w:rsidRPr="00621221">
      <w:rPr>
        <w:rFonts w:ascii="Times New Roman" w:hAnsi="Times New Roman" w:cs="Times New Roman"/>
        <w:sz w:val="24"/>
        <w:szCs w:val="24"/>
      </w:rPr>
      <w:t xml:space="preserve"> </w:t>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140510"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140510" w:rsidRPr="00FC5A8D">
          <w:rPr>
            <w:rFonts w:ascii="Times New Roman" w:hAnsi="Times New Roman" w:cs="Times New Roman"/>
            <w:sz w:val="24"/>
            <w:szCs w:val="24"/>
          </w:rPr>
          <w:fldChar w:fldCharType="separate"/>
        </w:r>
        <w:r>
          <w:rPr>
            <w:rFonts w:ascii="Times New Roman" w:hAnsi="Times New Roman" w:cs="Times New Roman"/>
            <w:noProof/>
            <w:sz w:val="24"/>
            <w:szCs w:val="24"/>
          </w:rPr>
          <w:t>2</w:t>
        </w:r>
        <w:r w:rsidR="00140510"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7471F" w:rsidP="00E7471F">
    <w:pPr>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head:</w:t>
    </w:r>
    <w:r w:rsidR="00781076" w:rsidRPr="00781076">
      <w:rPr>
        <w:rFonts w:ascii="Times New Roman" w:hAnsi="Times New Roman" w:cs="Times New Roman"/>
        <w:sz w:val="24"/>
        <w:szCs w:val="24"/>
      </w:rPr>
      <w:t xml:space="preserve"> CALIFORNIA'S UNIQUE PRIMARY SYSTEM</w:t>
    </w:r>
    <w:r w:rsidR="00005966">
      <w:rPr>
        <w:rFonts w:ascii="Times New Roman" w:hAnsi="Times New Roman" w:cs="Times New Roman"/>
        <w:sz w:val="24"/>
        <w:szCs w:val="24"/>
      </w:rPr>
      <w:tab/>
    </w:r>
    <w:r w:rsidR="0043669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140510"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140510" w:rsidRPr="00FC5A8D">
          <w:rPr>
            <w:rFonts w:ascii="Times New Roman" w:hAnsi="Times New Roman" w:cs="Times New Roman"/>
            <w:sz w:val="24"/>
            <w:szCs w:val="24"/>
          </w:rPr>
          <w:fldChar w:fldCharType="separate"/>
        </w:r>
        <w:r w:rsidR="00781076">
          <w:rPr>
            <w:rFonts w:ascii="Times New Roman" w:hAnsi="Times New Roman" w:cs="Times New Roman"/>
            <w:noProof/>
            <w:sz w:val="24"/>
            <w:szCs w:val="24"/>
          </w:rPr>
          <w:t>1</w:t>
        </w:r>
        <w:r w:rsidR="00140510"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0FEF11C">
      <w:start w:val="1"/>
      <w:numFmt w:val="decimal"/>
      <w:lvlText w:val="%1."/>
      <w:lvlJc w:val="left"/>
      <w:pPr>
        <w:ind w:left="720" w:hanging="360"/>
      </w:pPr>
      <w:rPr>
        <w:rFonts w:hint="default"/>
      </w:rPr>
    </w:lvl>
    <w:lvl w:ilvl="1" w:tplc="617E9994" w:tentative="1">
      <w:start w:val="1"/>
      <w:numFmt w:val="lowerLetter"/>
      <w:lvlText w:val="%2."/>
      <w:lvlJc w:val="left"/>
      <w:pPr>
        <w:ind w:left="1440" w:hanging="360"/>
      </w:pPr>
    </w:lvl>
    <w:lvl w:ilvl="2" w:tplc="4224E69E" w:tentative="1">
      <w:start w:val="1"/>
      <w:numFmt w:val="lowerRoman"/>
      <w:lvlText w:val="%3."/>
      <w:lvlJc w:val="right"/>
      <w:pPr>
        <w:ind w:left="2160" w:hanging="180"/>
      </w:pPr>
    </w:lvl>
    <w:lvl w:ilvl="3" w:tplc="FB4294EC" w:tentative="1">
      <w:start w:val="1"/>
      <w:numFmt w:val="decimal"/>
      <w:lvlText w:val="%4."/>
      <w:lvlJc w:val="left"/>
      <w:pPr>
        <w:ind w:left="2880" w:hanging="360"/>
      </w:pPr>
    </w:lvl>
    <w:lvl w:ilvl="4" w:tplc="BC0A6CDC" w:tentative="1">
      <w:start w:val="1"/>
      <w:numFmt w:val="lowerLetter"/>
      <w:lvlText w:val="%5."/>
      <w:lvlJc w:val="left"/>
      <w:pPr>
        <w:ind w:left="3600" w:hanging="360"/>
      </w:pPr>
    </w:lvl>
    <w:lvl w:ilvl="5" w:tplc="BD6A0F68" w:tentative="1">
      <w:start w:val="1"/>
      <w:numFmt w:val="lowerRoman"/>
      <w:lvlText w:val="%6."/>
      <w:lvlJc w:val="right"/>
      <w:pPr>
        <w:ind w:left="4320" w:hanging="180"/>
      </w:pPr>
    </w:lvl>
    <w:lvl w:ilvl="6" w:tplc="7F3A3698" w:tentative="1">
      <w:start w:val="1"/>
      <w:numFmt w:val="decimal"/>
      <w:lvlText w:val="%7."/>
      <w:lvlJc w:val="left"/>
      <w:pPr>
        <w:ind w:left="5040" w:hanging="360"/>
      </w:pPr>
    </w:lvl>
    <w:lvl w:ilvl="7" w:tplc="B3905288" w:tentative="1">
      <w:start w:val="1"/>
      <w:numFmt w:val="lowerLetter"/>
      <w:lvlText w:val="%8."/>
      <w:lvlJc w:val="left"/>
      <w:pPr>
        <w:ind w:left="5760" w:hanging="360"/>
      </w:pPr>
    </w:lvl>
    <w:lvl w:ilvl="8" w:tplc="96CEF3E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20F02072">
      <w:start w:val="1"/>
      <w:numFmt w:val="decimal"/>
      <w:lvlText w:val="%1."/>
      <w:lvlJc w:val="left"/>
      <w:pPr>
        <w:ind w:left="720" w:hanging="360"/>
      </w:pPr>
      <w:rPr>
        <w:rFonts w:hint="default"/>
      </w:rPr>
    </w:lvl>
    <w:lvl w:ilvl="1" w:tplc="3C6A0EB6" w:tentative="1">
      <w:start w:val="1"/>
      <w:numFmt w:val="lowerLetter"/>
      <w:lvlText w:val="%2."/>
      <w:lvlJc w:val="left"/>
      <w:pPr>
        <w:ind w:left="1440" w:hanging="360"/>
      </w:pPr>
    </w:lvl>
    <w:lvl w:ilvl="2" w:tplc="D4208B52" w:tentative="1">
      <w:start w:val="1"/>
      <w:numFmt w:val="lowerRoman"/>
      <w:lvlText w:val="%3."/>
      <w:lvlJc w:val="right"/>
      <w:pPr>
        <w:ind w:left="2160" w:hanging="180"/>
      </w:pPr>
    </w:lvl>
    <w:lvl w:ilvl="3" w:tplc="375C2674" w:tentative="1">
      <w:start w:val="1"/>
      <w:numFmt w:val="decimal"/>
      <w:lvlText w:val="%4."/>
      <w:lvlJc w:val="left"/>
      <w:pPr>
        <w:ind w:left="2880" w:hanging="360"/>
      </w:pPr>
    </w:lvl>
    <w:lvl w:ilvl="4" w:tplc="8D0452E2" w:tentative="1">
      <w:start w:val="1"/>
      <w:numFmt w:val="lowerLetter"/>
      <w:lvlText w:val="%5."/>
      <w:lvlJc w:val="left"/>
      <w:pPr>
        <w:ind w:left="3600" w:hanging="360"/>
      </w:pPr>
    </w:lvl>
    <w:lvl w:ilvl="5" w:tplc="2728B430" w:tentative="1">
      <w:start w:val="1"/>
      <w:numFmt w:val="lowerRoman"/>
      <w:lvlText w:val="%6."/>
      <w:lvlJc w:val="right"/>
      <w:pPr>
        <w:ind w:left="4320" w:hanging="180"/>
      </w:pPr>
    </w:lvl>
    <w:lvl w:ilvl="6" w:tplc="2AC67286" w:tentative="1">
      <w:start w:val="1"/>
      <w:numFmt w:val="decimal"/>
      <w:lvlText w:val="%7."/>
      <w:lvlJc w:val="left"/>
      <w:pPr>
        <w:ind w:left="5040" w:hanging="360"/>
      </w:pPr>
    </w:lvl>
    <w:lvl w:ilvl="7" w:tplc="E1FACB70" w:tentative="1">
      <w:start w:val="1"/>
      <w:numFmt w:val="lowerLetter"/>
      <w:lvlText w:val="%8."/>
      <w:lvlJc w:val="left"/>
      <w:pPr>
        <w:ind w:left="5760" w:hanging="360"/>
      </w:pPr>
    </w:lvl>
    <w:lvl w:ilvl="8" w:tplc="03B22CF0" w:tentative="1">
      <w:start w:val="1"/>
      <w:numFmt w:val="lowerRoman"/>
      <w:lvlText w:val="%9."/>
      <w:lvlJc w:val="right"/>
      <w:pPr>
        <w:ind w:left="6480" w:hanging="180"/>
      </w:pPr>
    </w:lvl>
  </w:abstractNum>
  <w:abstractNum w:abstractNumId="3">
    <w:nsid w:val="69F404EE"/>
    <w:multiLevelType w:val="hybridMultilevel"/>
    <w:tmpl w:val="48D6A4B4"/>
    <w:lvl w:ilvl="0" w:tplc="A592624E">
      <w:start w:val="1"/>
      <w:numFmt w:val="decimal"/>
      <w:lvlText w:val="%1."/>
      <w:lvlJc w:val="left"/>
      <w:pPr>
        <w:ind w:left="1080" w:hanging="360"/>
      </w:pPr>
      <w:rPr>
        <w:rFonts w:hint="default"/>
      </w:rPr>
    </w:lvl>
    <w:lvl w:ilvl="1" w:tplc="BE80CADA" w:tentative="1">
      <w:start w:val="1"/>
      <w:numFmt w:val="lowerLetter"/>
      <w:lvlText w:val="%2."/>
      <w:lvlJc w:val="left"/>
      <w:pPr>
        <w:ind w:left="1800" w:hanging="360"/>
      </w:pPr>
    </w:lvl>
    <w:lvl w:ilvl="2" w:tplc="B7943D96" w:tentative="1">
      <w:start w:val="1"/>
      <w:numFmt w:val="lowerRoman"/>
      <w:lvlText w:val="%3."/>
      <w:lvlJc w:val="right"/>
      <w:pPr>
        <w:ind w:left="2520" w:hanging="180"/>
      </w:pPr>
    </w:lvl>
    <w:lvl w:ilvl="3" w:tplc="1E168350" w:tentative="1">
      <w:start w:val="1"/>
      <w:numFmt w:val="decimal"/>
      <w:lvlText w:val="%4."/>
      <w:lvlJc w:val="left"/>
      <w:pPr>
        <w:ind w:left="3240" w:hanging="360"/>
      </w:pPr>
    </w:lvl>
    <w:lvl w:ilvl="4" w:tplc="1C9A9404" w:tentative="1">
      <w:start w:val="1"/>
      <w:numFmt w:val="lowerLetter"/>
      <w:lvlText w:val="%5."/>
      <w:lvlJc w:val="left"/>
      <w:pPr>
        <w:ind w:left="3960" w:hanging="360"/>
      </w:pPr>
    </w:lvl>
    <w:lvl w:ilvl="5" w:tplc="D59C4154" w:tentative="1">
      <w:start w:val="1"/>
      <w:numFmt w:val="lowerRoman"/>
      <w:lvlText w:val="%6."/>
      <w:lvlJc w:val="right"/>
      <w:pPr>
        <w:ind w:left="4680" w:hanging="180"/>
      </w:pPr>
    </w:lvl>
    <w:lvl w:ilvl="6" w:tplc="B99C1DB0" w:tentative="1">
      <w:start w:val="1"/>
      <w:numFmt w:val="decimal"/>
      <w:lvlText w:val="%7."/>
      <w:lvlJc w:val="left"/>
      <w:pPr>
        <w:ind w:left="5400" w:hanging="360"/>
      </w:pPr>
    </w:lvl>
    <w:lvl w:ilvl="7" w:tplc="365E1C48" w:tentative="1">
      <w:start w:val="1"/>
      <w:numFmt w:val="lowerLetter"/>
      <w:lvlText w:val="%8."/>
      <w:lvlJc w:val="left"/>
      <w:pPr>
        <w:ind w:left="6120" w:hanging="360"/>
      </w:pPr>
    </w:lvl>
    <w:lvl w:ilvl="8" w:tplc="4C1E9D7E"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05966"/>
    <w:rsid w:val="00043935"/>
    <w:rsid w:val="000445EF"/>
    <w:rsid w:val="00044625"/>
    <w:rsid w:val="00063531"/>
    <w:rsid w:val="000813B1"/>
    <w:rsid w:val="00084A2A"/>
    <w:rsid w:val="000B4DDA"/>
    <w:rsid w:val="000E62D6"/>
    <w:rsid w:val="000F6DE4"/>
    <w:rsid w:val="0010656B"/>
    <w:rsid w:val="00123B5F"/>
    <w:rsid w:val="00140510"/>
    <w:rsid w:val="001547E1"/>
    <w:rsid w:val="00160969"/>
    <w:rsid w:val="00166D77"/>
    <w:rsid w:val="001762DB"/>
    <w:rsid w:val="00196F38"/>
    <w:rsid w:val="001A0C0F"/>
    <w:rsid w:val="001C5B88"/>
    <w:rsid w:val="001E508E"/>
    <w:rsid w:val="001F6BF2"/>
    <w:rsid w:val="002003D9"/>
    <w:rsid w:val="0020336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6EB6"/>
    <w:rsid w:val="004516A4"/>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49D1"/>
    <w:rsid w:val="00621221"/>
    <w:rsid w:val="0064209B"/>
    <w:rsid w:val="00644BA6"/>
    <w:rsid w:val="006545F4"/>
    <w:rsid w:val="00676560"/>
    <w:rsid w:val="006A7B36"/>
    <w:rsid w:val="006B6CA1"/>
    <w:rsid w:val="006B7C96"/>
    <w:rsid w:val="006D357D"/>
    <w:rsid w:val="006E21EF"/>
    <w:rsid w:val="006E3921"/>
    <w:rsid w:val="007151C1"/>
    <w:rsid w:val="00715FA9"/>
    <w:rsid w:val="007309C3"/>
    <w:rsid w:val="00781076"/>
    <w:rsid w:val="007962D1"/>
    <w:rsid w:val="007C3A46"/>
    <w:rsid w:val="007C5143"/>
    <w:rsid w:val="007C6157"/>
    <w:rsid w:val="007D5A75"/>
    <w:rsid w:val="007E6731"/>
    <w:rsid w:val="008015E0"/>
    <w:rsid w:val="008132C1"/>
    <w:rsid w:val="008154AE"/>
    <w:rsid w:val="0084308D"/>
    <w:rsid w:val="00860CF8"/>
    <w:rsid w:val="00863967"/>
    <w:rsid w:val="008725AE"/>
    <w:rsid w:val="008D04DA"/>
    <w:rsid w:val="008F046B"/>
    <w:rsid w:val="00900D57"/>
    <w:rsid w:val="00926E11"/>
    <w:rsid w:val="00933CCA"/>
    <w:rsid w:val="00944332"/>
    <w:rsid w:val="00945779"/>
    <w:rsid w:val="009714D3"/>
    <w:rsid w:val="00974DE8"/>
    <w:rsid w:val="00997AAC"/>
    <w:rsid w:val="009A626B"/>
    <w:rsid w:val="009B44A3"/>
    <w:rsid w:val="009C3569"/>
    <w:rsid w:val="009C5441"/>
    <w:rsid w:val="00A01B9F"/>
    <w:rsid w:val="00A022BF"/>
    <w:rsid w:val="00A0413C"/>
    <w:rsid w:val="00A223E6"/>
    <w:rsid w:val="00A34286"/>
    <w:rsid w:val="00A475D8"/>
    <w:rsid w:val="00A63C62"/>
    <w:rsid w:val="00A71935"/>
    <w:rsid w:val="00A74FDA"/>
    <w:rsid w:val="00A817A8"/>
    <w:rsid w:val="00AA5131"/>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54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271F9"/>
    <w:rsid w:val="00E5375B"/>
    <w:rsid w:val="00E65170"/>
    <w:rsid w:val="00E7115A"/>
    <w:rsid w:val="00E7471F"/>
    <w:rsid w:val="00E81B2E"/>
    <w:rsid w:val="00E83D63"/>
    <w:rsid w:val="00EB6314"/>
    <w:rsid w:val="00EC607F"/>
    <w:rsid w:val="00ED484D"/>
    <w:rsid w:val="00EF7BED"/>
    <w:rsid w:val="00F179F0"/>
    <w:rsid w:val="00F25BF5"/>
    <w:rsid w:val="00F4153C"/>
    <w:rsid w:val="00F80A90"/>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paragraph" w:styleId="Heading1">
    <w:name w:val="heading 1"/>
    <w:basedOn w:val="Normal"/>
    <w:next w:val="Normal"/>
    <w:link w:val="Heading1Char"/>
    <w:uiPriority w:val="9"/>
    <w:qFormat/>
    <w:rsid w:val="009A62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character" w:customStyle="1" w:styleId="Heading1Char">
    <w:name w:val="Heading 1 Char"/>
    <w:basedOn w:val="DefaultParagraphFont"/>
    <w:link w:val="Heading1"/>
    <w:uiPriority w:val="9"/>
    <w:rsid w:val="009A626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4912630">
      <w:bodyDiv w:val="1"/>
      <w:marLeft w:val="0"/>
      <w:marRight w:val="0"/>
      <w:marTop w:val="0"/>
      <w:marBottom w:val="0"/>
      <w:divBdr>
        <w:top w:val="none" w:sz="0" w:space="0" w:color="auto"/>
        <w:left w:val="none" w:sz="0" w:space="0" w:color="auto"/>
        <w:bottom w:val="none" w:sz="0" w:space="0" w:color="auto"/>
        <w:right w:val="none" w:sz="0" w:space="0" w:color="auto"/>
      </w:divBdr>
      <w:divsChild>
        <w:div w:id="1029337603">
          <w:marLeft w:val="0"/>
          <w:marRight w:val="0"/>
          <w:marTop w:val="150"/>
          <w:marBottom w:val="0"/>
          <w:divBdr>
            <w:top w:val="single" w:sz="6" w:space="4" w:color="E8E9EB"/>
            <w:left w:val="none" w:sz="0" w:space="0" w:color="auto"/>
            <w:bottom w:val="single" w:sz="6" w:space="4" w:color="E8E9EB"/>
            <w:right w:val="none" w:sz="0" w:space="0" w:color="auto"/>
          </w:divBdr>
          <w:divsChild>
            <w:div w:id="214619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11435">
      <w:bodyDiv w:val="1"/>
      <w:marLeft w:val="0"/>
      <w:marRight w:val="0"/>
      <w:marTop w:val="0"/>
      <w:marBottom w:val="0"/>
      <w:divBdr>
        <w:top w:val="none" w:sz="0" w:space="0" w:color="auto"/>
        <w:left w:val="none" w:sz="0" w:space="0" w:color="auto"/>
        <w:bottom w:val="none" w:sz="0" w:space="0" w:color="auto"/>
        <w:right w:val="none" w:sz="0" w:space="0" w:color="auto"/>
      </w:divBdr>
    </w:div>
    <w:div w:id="959922804">
      <w:bodyDiv w:val="1"/>
      <w:marLeft w:val="0"/>
      <w:marRight w:val="0"/>
      <w:marTop w:val="0"/>
      <w:marBottom w:val="0"/>
      <w:divBdr>
        <w:top w:val="none" w:sz="0" w:space="0" w:color="auto"/>
        <w:left w:val="none" w:sz="0" w:space="0" w:color="auto"/>
        <w:bottom w:val="none" w:sz="0" w:space="0" w:color="auto"/>
        <w:right w:val="none" w:sz="0" w:space="0" w:color="auto"/>
      </w:divBdr>
    </w:div>
    <w:div w:id="1171332549">
      <w:bodyDiv w:val="1"/>
      <w:marLeft w:val="0"/>
      <w:marRight w:val="0"/>
      <w:marTop w:val="0"/>
      <w:marBottom w:val="0"/>
      <w:divBdr>
        <w:top w:val="none" w:sz="0" w:space="0" w:color="auto"/>
        <w:left w:val="none" w:sz="0" w:space="0" w:color="auto"/>
        <w:bottom w:val="none" w:sz="0" w:space="0" w:color="auto"/>
        <w:right w:val="none" w:sz="0" w:space="0" w:color="auto"/>
      </w:divBdr>
    </w:div>
    <w:div w:id="129879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426</Words>
  <Characters>2349</Characters>
  <Application>Microsoft Office Word</Application>
  <DocSecurity>0</DocSecurity>
  <Lines>47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fapmaster</cp:lastModifiedBy>
  <cp:revision>2</cp:revision>
  <dcterms:created xsi:type="dcterms:W3CDTF">2019-05-27T15:54:00Z</dcterms:created>
  <dcterms:modified xsi:type="dcterms:W3CDTF">2019-05-27T15:54:00Z</dcterms:modified>
</cp:coreProperties>
</file>